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6E" w:rsidRDefault="00E23B6E" w:rsidP="00E23B6E">
      <w:pPr>
        <w:jc w:val="center"/>
        <w:rPr>
          <w:rFonts w:ascii="Calibri" w:hAnsi="Calibri"/>
          <w:b/>
          <w:sz w:val="22"/>
          <w:szCs w:val="22"/>
        </w:rPr>
      </w:pPr>
    </w:p>
    <w:p w:rsidR="00E23B6E" w:rsidRDefault="00E23B6E" w:rsidP="00E23B6E">
      <w:pPr>
        <w:jc w:val="center"/>
        <w:rPr>
          <w:rFonts w:ascii="Calibri" w:hAnsi="Calibri"/>
          <w:b/>
          <w:sz w:val="22"/>
          <w:szCs w:val="22"/>
        </w:rPr>
      </w:pPr>
    </w:p>
    <w:p w:rsidR="00E23B6E" w:rsidRDefault="00E23B6E" w:rsidP="00E23B6E">
      <w:pPr>
        <w:jc w:val="center"/>
        <w:rPr>
          <w:rFonts w:ascii="Calibri" w:hAnsi="Calibri"/>
          <w:b/>
          <w:sz w:val="22"/>
          <w:szCs w:val="22"/>
        </w:rPr>
      </w:pPr>
    </w:p>
    <w:p w:rsidR="00E23B6E" w:rsidRPr="00E23B6E" w:rsidRDefault="00E23B6E" w:rsidP="00E23B6E">
      <w:pPr>
        <w:jc w:val="center"/>
        <w:rPr>
          <w:rFonts w:ascii="Calibri" w:hAnsi="Calibri"/>
          <w:b/>
          <w:sz w:val="40"/>
          <w:szCs w:val="22"/>
        </w:rPr>
      </w:pPr>
      <w:r w:rsidRPr="00E23B6E">
        <w:rPr>
          <w:rFonts w:ascii="Calibri" w:hAnsi="Calibri"/>
          <w:b/>
          <w:sz w:val="40"/>
          <w:szCs w:val="22"/>
        </w:rPr>
        <w:t xml:space="preserve">Capitolato tecnico </w:t>
      </w:r>
    </w:p>
    <w:p w:rsidR="00E23B6E" w:rsidRPr="00E23B6E" w:rsidRDefault="00E23B6E" w:rsidP="00E23B6E">
      <w:pPr>
        <w:jc w:val="center"/>
        <w:rPr>
          <w:rFonts w:ascii="Calibri" w:hAnsi="Calibri"/>
          <w:b/>
          <w:sz w:val="36"/>
          <w:szCs w:val="22"/>
        </w:rPr>
      </w:pPr>
    </w:p>
    <w:p w:rsidR="00E23B6E" w:rsidRPr="00E23B6E" w:rsidRDefault="00E23B6E" w:rsidP="00E23B6E">
      <w:pPr>
        <w:jc w:val="center"/>
        <w:rPr>
          <w:rFonts w:ascii="Calibri" w:hAnsi="Calibri"/>
          <w:b/>
          <w:sz w:val="36"/>
          <w:szCs w:val="22"/>
        </w:rPr>
      </w:pPr>
    </w:p>
    <w:p w:rsidR="00E23B6E" w:rsidRPr="00E23B6E" w:rsidRDefault="00E23B6E" w:rsidP="00E23B6E">
      <w:pPr>
        <w:jc w:val="center"/>
        <w:rPr>
          <w:rFonts w:ascii="Calibri" w:hAnsi="Calibri"/>
          <w:b/>
          <w:sz w:val="36"/>
          <w:szCs w:val="22"/>
        </w:rPr>
      </w:pPr>
    </w:p>
    <w:p w:rsidR="00E23B6E" w:rsidRDefault="00E23B6E" w:rsidP="00E23B6E">
      <w:pPr>
        <w:jc w:val="center"/>
        <w:rPr>
          <w:rFonts w:ascii="Calibri" w:hAnsi="Calibri"/>
          <w:b/>
          <w:sz w:val="36"/>
          <w:szCs w:val="22"/>
        </w:rPr>
      </w:pPr>
      <w:r>
        <w:rPr>
          <w:rFonts w:ascii="Calibri" w:hAnsi="Calibri"/>
          <w:b/>
          <w:sz w:val="36"/>
          <w:szCs w:val="22"/>
        </w:rPr>
        <w:t>A</w:t>
      </w:r>
      <w:r w:rsidRPr="00E23B6E">
        <w:rPr>
          <w:rFonts w:ascii="Calibri" w:hAnsi="Calibri"/>
          <w:b/>
          <w:sz w:val="36"/>
          <w:szCs w:val="22"/>
        </w:rPr>
        <w:t>f</w:t>
      </w:r>
      <w:r w:rsidR="00873DC6" w:rsidRPr="00E23B6E">
        <w:rPr>
          <w:rFonts w:ascii="Calibri" w:hAnsi="Calibri"/>
          <w:b/>
          <w:sz w:val="36"/>
          <w:szCs w:val="22"/>
        </w:rPr>
        <w:t xml:space="preserve">fidamento dei servizi di </w:t>
      </w:r>
      <w:proofErr w:type="spellStart"/>
      <w:r w:rsidR="00873DC6" w:rsidRPr="00E23B6E">
        <w:rPr>
          <w:rFonts w:ascii="Calibri" w:hAnsi="Calibri"/>
          <w:b/>
          <w:sz w:val="36"/>
          <w:szCs w:val="22"/>
        </w:rPr>
        <w:t>handling</w:t>
      </w:r>
      <w:proofErr w:type="spellEnd"/>
      <w:r w:rsidR="00873DC6" w:rsidRPr="00E23B6E">
        <w:rPr>
          <w:rFonts w:ascii="Calibri" w:hAnsi="Calibri"/>
          <w:b/>
          <w:sz w:val="36"/>
          <w:szCs w:val="22"/>
        </w:rPr>
        <w:t xml:space="preserve"> </w:t>
      </w:r>
    </w:p>
    <w:p w:rsidR="00873DC6" w:rsidRPr="00E23B6E" w:rsidRDefault="00873DC6" w:rsidP="00E23B6E">
      <w:pPr>
        <w:jc w:val="center"/>
        <w:rPr>
          <w:rFonts w:ascii="Calibri" w:hAnsi="Calibri"/>
          <w:sz w:val="36"/>
          <w:szCs w:val="22"/>
        </w:rPr>
      </w:pPr>
      <w:proofErr w:type="gramStart"/>
      <w:r w:rsidRPr="00E23B6E">
        <w:rPr>
          <w:rFonts w:ascii="Calibri" w:hAnsi="Calibri"/>
          <w:b/>
          <w:sz w:val="36"/>
          <w:szCs w:val="22"/>
        </w:rPr>
        <w:t>prestati</w:t>
      </w:r>
      <w:proofErr w:type="gramEnd"/>
      <w:r w:rsidRPr="00E23B6E">
        <w:rPr>
          <w:rFonts w:ascii="Calibri" w:hAnsi="Calibri"/>
          <w:b/>
          <w:sz w:val="36"/>
          <w:szCs w:val="22"/>
        </w:rPr>
        <w:t xml:space="preserve"> in favore di SAC S.p.A.</w:t>
      </w:r>
    </w:p>
    <w:p w:rsidR="00873DC6" w:rsidRPr="00E23B6E" w:rsidRDefault="00873DC6" w:rsidP="00954A9B">
      <w:pPr>
        <w:rPr>
          <w:rFonts w:ascii="Calibri" w:hAnsi="Calibri"/>
          <w:sz w:val="36"/>
          <w:szCs w:val="22"/>
        </w:rPr>
      </w:pPr>
      <w:r w:rsidRPr="00E23B6E">
        <w:rPr>
          <w:rFonts w:ascii="Calibri" w:hAnsi="Calibri"/>
          <w:sz w:val="36"/>
          <w:szCs w:val="22"/>
        </w:rPr>
        <w:tab/>
      </w: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E23B6E" w:rsidRPr="00E23B6E" w:rsidRDefault="00E23B6E" w:rsidP="00D97DE8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PREMESSA</w:t>
      </w:r>
    </w:p>
    <w:p w:rsidR="00E23B6E" w:rsidRDefault="00E23B6E" w:rsidP="00D97DE8">
      <w:pPr>
        <w:jc w:val="both"/>
        <w:rPr>
          <w:rFonts w:ascii="Calibri" w:hAnsi="Calibri"/>
          <w:sz w:val="22"/>
          <w:szCs w:val="22"/>
        </w:rPr>
      </w:pPr>
    </w:p>
    <w:p w:rsidR="00810F76" w:rsidRDefault="00873DC6" w:rsidP="00D97DE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SAC S.p.A. quale Gestore totale dell’Aeroporto di Catania Fontanarossa </w:t>
      </w:r>
      <w:r w:rsidR="00810F76">
        <w:rPr>
          <w:rFonts w:ascii="Calibri" w:hAnsi="Calibri"/>
          <w:sz w:val="22"/>
          <w:szCs w:val="22"/>
        </w:rPr>
        <w:t xml:space="preserve">è tenuta ad assicurare, giusta concessione quarantennale siglata tra ENAC e SAC in data 22/05/2007, alcune attività quali </w:t>
      </w:r>
      <w:r>
        <w:rPr>
          <w:rFonts w:ascii="Calibri" w:hAnsi="Calibri"/>
          <w:sz w:val="22"/>
          <w:szCs w:val="22"/>
        </w:rPr>
        <w:t xml:space="preserve">la presenza dei servizi a terra, di cui al </w:t>
      </w:r>
      <w:proofErr w:type="spellStart"/>
      <w:r>
        <w:rPr>
          <w:rFonts w:ascii="Calibri" w:hAnsi="Calibri"/>
          <w:sz w:val="22"/>
          <w:szCs w:val="22"/>
        </w:rPr>
        <w:t>d.lgs</w:t>
      </w:r>
      <w:proofErr w:type="spellEnd"/>
      <w:r>
        <w:rPr>
          <w:rFonts w:ascii="Calibri" w:hAnsi="Calibri"/>
          <w:sz w:val="22"/>
          <w:szCs w:val="22"/>
        </w:rPr>
        <w:t xml:space="preserve"> 18/99, per l’intero orario di apertura dello</w:t>
      </w:r>
      <w:r w:rsidR="00810F76">
        <w:rPr>
          <w:rFonts w:ascii="Calibri" w:hAnsi="Calibri"/>
          <w:sz w:val="22"/>
          <w:szCs w:val="22"/>
        </w:rPr>
        <w:t xml:space="preserve"> scalo di Catania Fon</w:t>
      </w:r>
      <w:r w:rsidR="00E03D3F">
        <w:rPr>
          <w:rFonts w:ascii="Calibri" w:hAnsi="Calibri"/>
          <w:sz w:val="22"/>
          <w:szCs w:val="22"/>
        </w:rPr>
        <w:t xml:space="preserve">tanarossa e quelle connesse al </w:t>
      </w:r>
      <w:r w:rsidR="00810F76">
        <w:rPr>
          <w:rFonts w:ascii="Calibri" w:hAnsi="Calibri"/>
          <w:sz w:val="22"/>
          <w:szCs w:val="22"/>
        </w:rPr>
        <w:t>Piano di Emergenza Aeroportuale.</w:t>
      </w:r>
    </w:p>
    <w:p w:rsidR="003367AA" w:rsidRDefault="00810F76" w:rsidP="003367A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873DC6" w:rsidRDefault="003367AA" w:rsidP="007C1A0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873DC6">
        <w:rPr>
          <w:rFonts w:ascii="Calibri" w:hAnsi="Calibri"/>
          <w:sz w:val="22"/>
          <w:szCs w:val="22"/>
        </w:rPr>
        <w:t xml:space="preserve">a SAC S.p.A. ha l’intenzione di individuare il fornitore dei servizi in oggetto, tramite procedura competitiva. </w:t>
      </w:r>
      <w:r w:rsidR="00E04EFF">
        <w:rPr>
          <w:rFonts w:ascii="Calibri" w:hAnsi="Calibri"/>
          <w:sz w:val="22"/>
          <w:szCs w:val="22"/>
        </w:rPr>
        <w:t>Di seguito vengono esplicitati</w:t>
      </w:r>
      <w:r w:rsidR="00873DC6">
        <w:rPr>
          <w:rFonts w:ascii="Calibri" w:hAnsi="Calibri"/>
          <w:sz w:val="22"/>
          <w:szCs w:val="22"/>
        </w:rPr>
        <w:t xml:space="preserve"> i corrispettivi per ciascuna tipologia di servizio da mettere come prezzo base per la gara.</w:t>
      </w:r>
    </w:p>
    <w:p w:rsidR="00873DC6" w:rsidRDefault="00873DC6" w:rsidP="007C1A0F">
      <w:pPr>
        <w:jc w:val="both"/>
        <w:rPr>
          <w:rFonts w:ascii="Calibri" w:hAnsi="Calibri"/>
          <w:sz w:val="22"/>
          <w:szCs w:val="22"/>
        </w:rPr>
      </w:pPr>
    </w:p>
    <w:p w:rsidR="00873DC6" w:rsidRDefault="00873DC6" w:rsidP="00332C41">
      <w:pPr>
        <w:jc w:val="both"/>
        <w:rPr>
          <w:rFonts w:ascii="Calibri" w:hAnsi="Calibri"/>
          <w:sz w:val="22"/>
          <w:szCs w:val="22"/>
        </w:rPr>
      </w:pPr>
    </w:p>
    <w:p w:rsidR="00E23B6E" w:rsidRPr="00E23B6E" w:rsidRDefault="00E23B6E" w:rsidP="00332C41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OGGETTO DELLA GARA</w:t>
      </w:r>
    </w:p>
    <w:p w:rsidR="00E23B6E" w:rsidRDefault="00E23B6E" w:rsidP="00332C41">
      <w:pPr>
        <w:jc w:val="both"/>
        <w:rPr>
          <w:rFonts w:ascii="Calibri" w:hAnsi="Calibri"/>
          <w:sz w:val="22"/>
          <w:szCs w:val="22"/>
        </w:rPr>
      </w:pPr>
    </w:p>
    <w:p w:rsidR="00873DC6" w:rsidRPr="00E23B6E" w:rsidRDefault="00873DC6" w:rsidP="00E23B6E">
      <w:pPr>
        <w:pStyle w:val="Paragrafoelenco"/>
        <w:numPr>
          <w:ilvl w:val="0"/>
          <w:numId w:val="4"/>
        </w:numPr>
        <w:jc w:val="both"/>
        <w:rPr>
          <w:rFonts w:ascii="Calibri" w:hAnsi="Calibri"/>
          <w:b/>
          <w:sz w:val="22"/>
          <w:szCs w:val="22"/>
        </w:rPr>
      </w:pPr>
      <w:r w:rsidRPr="00E23B6E">
        <w:rPr>
          <w:rFonts w:ascii="Calibri" w:hAnsi="Calibri"/>
          <w:b/>
          <w:sz w:val="22"/>
          <w:szCs w:val="22"/>
        </w:rPr>
        <w:t>PRESIDIO NOTTURNO DALLE ORE 24.00 ALLE ORE 05.00</w:t>
      </w:r>
    </w:p>
    <w:p w:rsidR="00873DC6" w:rsidRDefault="00873DC6" w:rsidP="00993C8A">
      <w:pPr>
        <w:jc w:val="both"/>
        <w:rPr>
          <w:rFonts w:ascii="Calibri" w:hAnsi="Calibri"/>
          <w:sz w:val="22"/>
          <w:szCs w:val="22"/>
        </w:rPr>
      </w:pPr>
    </w:p>
    <w:p w:rsidR="00873DC6" w:rsidRDefault="00873DC6" w:rsidP="00E23B6E">
      <w:pPr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quanto riguarda i presidio notturno, invece, il metodo del prezzo medio e del numero medio di voli anno non è applicabile per ragioni di qualità del servizio erogato, e principalmente per esigenze legate alla </w:t>
      </w:r>
      <w:proofErr w:type="spellStart"/>
      <w:r>
        <w:rPr>
          <w:rFonts w:ascii="Calibri" w:hAnsi="Calibri"/>
          <w:sz w:val="22"/>
          <w:szCs w:val="22"/>
        </w:rPr>
        <w:t>Safety</w:t>
      </w:r>
      <w:proofErr w:type="spellEnd"/>
      <w:r>
        <w:rPr>
          <w:rFonts w:ascii="Calibri" w:hAnsi="Calibri"/>
          <w:sz w:val="22"/>
          <w:szCs w:val="22"/>
        </w:rPr>
        <w:t xml:space="preserve"> ed in particolare al Piano di Emergenza Aeroportuale.</w:t>
      </w:r>
    </w:p>
    <w:p w:rsidR="00873DC6" w:rsidRDefault="00873DC6" w:rsidP="00993C8A">
      <w:pPr>
        <w:jc w:val="both"/>
        <w:rPr>
          <w:rFonts w:ascii="Calibri" w:hAnsi="Calibri"/>
          <w:sz w:val="22"/>
          <w:szCs w:val="22"/>
        </w:rPr>
      </w:pPr>
    </w:p>
    <w:p w:rsidR="00873DC6" w:rsidRDefault="00873DC6" w:rsidP="00E23B6E">
      <w:pPr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Infatti gli </w:t>
      </w:r>
      <w:proofErr w:type="spellStart"/>
      <w:r>
        <w:rPr>
          <w:rFonts w:ascii="Calibri" w:hAnsi="Calibri"/>
          <w:sz w:val="22"/>
          <w:szCs w:val="22"/>
        </w:rPr>
        <w:t>handlers</w:t>
      </w:r>
      <w:proofErr w:type="spellEnd"/>
      <w:r>
        <w:rPr>
          <w:rFonts w:ascii="Calibri" w:hAnsi="Calibri"/>
          <w:sz w:val="22"/>
          <w:szCs w:val="22"/>
        </w:rPr>
        <w:t xml:space="preserve"> presenti su Catania hanno l’obbligo di garantire una operatività H 24, ma non il presidi</w:t>
      </w:r>
      <w:r w:rsidR="005C5DD9">
        <w:rPr>
          <w:rFonts w:ascii="Calibri" w:hAnsi="Calibri"/>
          <w:sz w:val="22"/>
          <w:szCs w:val="22"/>
        </w:rPr>
        <w:t>o. Ciò significa che una volta</w:t>
      </w:r>
      <w:r>
        <w:rPr>
          <w:rFonts w:ascii="Calibri" w:hAnsi="Calibri"/>
          <w:sz w:val="22"/>
          <w:szCs w:val="22"/>
        </w:rPr>
        <w:t xml:space="preserve"> cessata l’operatività d</w:t>
      </w:r>
      <w:r w:rsidR="005C5DD9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l giorno gli </w:t>
      </w:r>
      <w:proofErr w:type="spellStart"/>
      <w:r>
        <w:rPr>
          <w:rFonts w:ascii="Calibri" w:hAnsi="Calibri"/>
          <w:sz w:val="22"/>
          <w:szCs w:val="22"/>
        </w:rPr>
        <w:t>handlers</w:t>
      </w:r>
      <w:proofErr w:type="spellEnd"/>
      <w:r>
        <w:rPr>
          <w:rFonts w:ascii="Calibri" w:hAnsi="Calibri"/>
          <w:sz w:val="22"/>
          <w:szCs w:val="22"/>
        </w:rPr>
        <w:t xml:space="preserve"> non hanno più risorse presenti in Aeroporto.</w:t>
      </w:r>
      <w:r w:rsidR="005C5DD9">
        <w:rPr>
          <w:rFonts w:ascii="Calibri" w:hAnsi="Calibri"/>
          <w:sz w:val="22"/>
          <w:szCs w:val="22"/>
        </w:rPr>
        <w:t xml:space="preserve"> Ne consegue che gli operatori possono intervenire su richiesta con tempi di intervento non quantificabili.</w:t>
      </w:r>
    </w:p>
    <w:p w:rsidR="00873DC6" w:rsidRDefault="00873DC6" w:rsidP="00E23B6E">
      <w:pPr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Diventa, di conseguenza, impossibile garantire i livelli di servizio che abbiamo sinora richiesto (cfr</w:t>
      </w:r>
      <w:r w:rsidR="00E03D3F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SLA allegato alla Convenzione) in quanto dovremmo aspettare l’arrivo dell’</w:t>
      </w:r>
      <w:proofErr w:type="spellStart"/>
      <w:r>
        <w:rPr>
          <w:rFonts w:ascii="Calibri" w:hAnsi="Calibri"/>
          <w:sz w:val="22"/>
          <w:szCs w:val="22"/>
        </w:rPr>
        <w:t>handler</w:t>
      </w:r>
      <w:proofErr w:type="spellEnd"/>
      <w:r>
        <w:rPr>
          <w:rFonts w:ascii="Calibri" w:hAnsi="Calibri"/>
          <w:sz w:val="22"/>
          <w:szCs w:val="22"/>
        </w:rPr>
        <w:t xml:space="preserve"> reperibile con il rischio concreto di lasciare i passeggeri ad aspettare a bordo.</w:t>
      </w:r>
    </w:p>
    <w:p w:rsidR="00873DC6" w:rsidRDefault="00873DC6" w:rsidP="00993C8A">
      <w:pPr>
        <w:jc w:val="both"/>
        <w:rPr>
          <w:rFonts w:ascii="Calibri" w:hAnsi="Calibri"/>
          <w:sz w:val="22"/>
          <w:szCs w:val="22"/>
        </w:rPr>
      </w:pPr>
    </w:p>
    <w:p w:rsidR="00873DC6" w:rsidRDefault="00873DC6" w:rsidP="00E23B6E">
      <w:pPr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quanto riguarda la </w:t>
      </w:r>
      <w:proofErr w:type="spellStart"/>
      <w:r>
        <w:rPr>
          <w:rFonts w:ascii="Calibri" w:hAnsi="Calibri"/>
          <w:sz w:val="22"/>
          <w:szCs w:val="22"/>
        </w:rPr>
        <w:t>Safety</w:t>
      </w:r>
      <w:proofErr w:type="spellEnd"/>
      <w:r>
        <w:rPr>
          <w:rFonts w:ascii="Calibri" w:hAnsi="Calibri"/>
          <w:sz w:val="22"/>
          <w:szCs w:val="22"/>
        </w:rPr>
        <w:t>, il Piano di Emergenza Aeroportuale assegna al Gestore la responsabilità del supporto logistico tra i quali:</w:t>
      </w:r>
    </w:p>
    <w:p w:rsidR="00873DC6" w:rsidRDefault="00E04EFF" w:rsidP="000954B6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Movimentazione</w:t>
      </w:r>
      <w:r w:rsidR="00873DC6">
        <w:rPr>
          <w:rFonts w:ascii="Calibri" w:hAnsi="Calibri"/>
          <w:sz w:val="22"/>
          <w:szCs w:val="22"/>
        </w:rPr>
        <w:t xml:space="preserve"> Aeromobile</w:t>
      </w:r>
    </w:p>
    <w:p w:rsidR="00873DC6" w:rsidRDefault="00E04EFF" w:rsidP="000954B6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Trasporto</w:t>
      </w:r>
      <w:r w:rsidR="00873DC6">
        <w:rPr>
          <w:rFonts w:ascii="Calibri" w:hAnsi="Calibri"/>
          <w:sz w:val="22"/>
          <w:szCs w:val="22"/>
        </w:rPr>
        <w:t xml:space="preserve"> passeggeri e/o feriti lievi con interpista</w:t>
      </w:r>
    </w:p>
    <w:p w:rsidR="00873DC6" w:rsidRDefault="00873DC6" w:rsidP="000954B6">
      <w:pPr>
        <w:ind w:left="720"/>
        <w:jc w:val="both"/>
        <w:rPr>
          <w:rFonts w:ascii="Calibri" w:hAnsi="Calibri"/>
          <w:sz w:val="22"/>
          <w:szCs w:val="22"/>
        </w:rPr>
      </w:pPr>
    </w:p>
    <w:p w:rsidR="00873DC6" w:rsidRDefault="00873DC6" w:rsidP="00E23B6E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Queste attività obbligano il Gestore ad un presidio notturno fisso in aeroporto.</w:t>
      </w:r>
    </w:p>
    <w:p w:rsidR="00873DC6" w:rsidRDefault="00873DC6" w:rsidP="000954B6">
      <w:pPr>
        <w:jc w:val="both"/>
        <w:rPr>
          <w:rFonts w:ascii="Calibri" w:hAnsi="Calibri"/>
          <w:sz w:val="22"/>
          <w:szCs w:val="22"/>
        </w:rPr>
      </w:pPr>
    </w:p>
    <w:p w:rsidR="00FD0A62" w:rsidRDefault="00873DC6" w:rsidP="00E23B6E">
      <w:pPr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la definizione, quindi, delle risorse umane e tecniche da dedicare al presidio è stata fatta una simulazione che ha portato il </w:t>
      </w:r>
      <w:proofErr w:type="spellStart"/>
      <w:r w:rsidRPr="000954B6">
        <w:rPr>
          <w:rFonts w:ascii="Calibri" w:hAnsi="Calibri"/>
          <w:i/>
          <w:sz w:val="22"/>
          <w:szCs w:val="22"/>
        </w:rPr>
        <w:t>requirement</w:t>
      </w:r>
      <w:proofErr w:type="spellEnd"/>
      <w:r>
        <w:rPr>
          <w:rFonts w:ascii="Calibri" w:hAnsi="Calibri"/>
          <w:sz w:val="22"/>
          <w:szCs w:val="22"/>
        </w:rPr>
        <w:t xml:space="preserve"> di </w:t>
      </w:r>
      <w:r w:rsidR="00B451AA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FTE </w:t>
      </w:r>
      <w:r w:rsidR="00FD0A62">
        <w:rPr>
          <w:rFonts w:ascii="Calibri" w:hAnsi="Calibri"/>
          <w:sz w:val="22"/>
          <w:szCs w:val="22"/>
        </w:rPr>
        <w:t>così suddivise:</w:t>
      </w:r>
    </w:p>
    <w:p w:rsidR="00FD0A62" w:rsidRDefault="00FD0A62" w:rsidP="000954B6">
      <w:pPr>
        <w:jc w:val="both"/>
        <w:rPr>
          <w:rFonts w:ascii="Calibri" w:hAnsi="Calibri"/>
          <w:sz w:val="22"/>
          <w:szCs w:val="22"/>
        </w:rPr>
      </w:pPr>
    </w:p>
    <w:p w:rsidR="00FD0A62" w:rsidRDefault="00FD0A62" w:rsidP="00E23B6E">
      <w:pPr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N.1 </w:t>
      </w:r>
      <w:proofErr w:type="spellStart"/>
      <w:r>
        <w:rPr>
          <w:rFonts w:ascii="Calibri" w:hAnsi="Calibri"/>
          <w:sz w:val="22"/>
          <w:szCs w:val="22"/>
        </w:rPr>
        <w:t>Ops</w:t>
      </w:r>
      <w:proofErr w:type="spellEnd"/>
      <w:r>
        <w:rPr>
          <w:rFonts w:ascii="Calibri" w:hAnsi="Calibri"/>
          <w:sz w:val="22"/>
          <w:szCs w:val="22"/>
        </w:rPr>
        <w:t xml:space="preserve"> 5° Livello – Trasporto/Riconsegna</w:t>
      </w:r>
    </w:p>
    <w:p w:rsidR="00FD0A62" w:rsidRPr="00E23B6E" w:rsidRDefault="00FD0A62" w:rsidP="00E23B6E">
      <w:pPr>
        <w:ind w:left="708"/>
        <w:jc w:val="both"/>
        <w:rPr>
          <w:rFonts w:ascii="Calibri" w:hAnsi="Calibri"/>
          <w:sz w:val="22"/>
          <w:szCs w:val="22"/>
        </w:rPr>
      </w:pPr>
      <w:r w:rsidRPr="00E23B6E">
        <w:rPr>
          <w:rFonts w:ascii="Calibri" w:hAnsi="Calibri"/>
          <w:sz w:val="22"/>
          <w:szCs w:val="22"/>
        </w:rPr>
        <w:t xml:space="preserve">N.2 </w:t>
      </w:r>
      <w:proofErr w:type="spellStart"/>
      <w:r w:rsidRPr="00E23B6E">
        <w:rPr>
          <w:rFonts w:ascii="Calibri" w:hAnsi="Calibri"/>
          <w:sz w:val="22"/>
          <w:szCs w:val="22"/>
        </w:rPr>
        <w:t>Ops</w:t>
      </w:r>
      <w:proofErr w:type="spellEnd"/>
      <w:r w:rsidRPr="00E23B6E">
        <w:rPr>
          <w:rFonts w:ascii="Calibri" w:hAnsi="Calibri"/>
          <w:sz w:val="22"/>
          <w:szCs w:val="22"/>
        </w:rPr>
        <w:t xml:space="preserve"> 5° Livello – BUS/</w:t>
      </w:r>
      <w:proofErr w:type="spellStart"/>
      <w:r w:rsidRPr="00E23B6E">
        <w:rPr>
          <w:rFonts w:ascii="Calibri" w:hAnsi="Calibri"/>
          <w:sz w:val="22"/>
          <w:szCs w:val="22"/>
        </w:rPr>
        <w:t>Push</w:t>
      </w:r>
      <w:proofErr w:type="spellEnd"/>
      <w:r w:rsidRPr="00E23B6E">
        <w:rPr>
          <w:rFonts w:ascii="Calibri" w:hAnsi="Calibri"/>
          <w:sz w:val="22"/>
          <w:szCs w:val="22"/>
        </w:rPr>
        <w:t xml:space="preserve"> Back</w:t>
      </w:r>
    </w:p>
    <w:p w:rsidR="00FD0A62" w:rsidRPr="00FD0A62" w:rsidRDefault="00FD0A62" w:rsidP="00E23B6E">
      <w:pPr>
        <w:ind w:left="708"/>
        <w:jc w:val="both"/>
        <w:rPr>
          <w:rFonts w:ascii="Calibri" w:hAnsi="Calibri"/>
          <w:sz w:val="22"/>
          <w:szCs w:val="22"/>
        </w:rPr>
      </w:pPr>
      <w:r w:rsidRPr="00FD0A62">
        <w:rPr>
          <w:rFonts w:ascii="Calibri" w:hAnsi="Calibri"/>
          <w:sz w:val="22"/>
          <w:szCs w:val="22"/>
        </w:rPr>
        <w:t xml:space="preserve">N.2 </w:t>
      </w:r>
      <w:proofErr w:type="spellStart"/>
      <w:r w:rsidRPr="00FD0A62">
        <w:rPr>
          <w:rFonts w:ascii="Calibri" w:hAnsi="Calibri"/>
          <w:sz w:val="22"/>
          <w:szCs w:val="22"/>
        </w:rPr>
        <w:t>Ops</w:t>
      </w:r>
      <w:proofErr w:type="spellEnd"/>
      <w:r w:rsidRPr="00FD0A62">
        <w:rPr>
          <w:rFonts w:ascii="Calibri" w:hAnsi="Calibri"/>
          <w:sz w:val="22"/>
          <w:szCs w:val="22"/>
        </w:rPr>
        <w:t xml:space="preserve"> 6° Livello – Carico/Scarico</w:t>
      </w:r>
    </w:p>
    <w:p w:rsidR="00FD0A62" w:rsidRDefault="00FD0A62" w:rsidP="00E23B6E">
      <w:pPr>
        <w:ind w:left="708"/>
        <w:jc w:val="both"/>
        <w:rPr>
          <w:rFonts w:ascii="Calibri" w:hAnsi="Calibri"/>
          <w:sz w:val="22"/>
          <w:szCs w:val="22"/>
        </w:rPr>
      </w:pPr>
      <w:r w:rsidRPr="00FD0A62">
        <w:rPr>
          <w:rFonts w:ascii="Calibri" w:hAnsi="Calibri"/>
          <w:sz w:val="22"/>
          <w:szCs w:val="22"/>
        </w:rPr>
        <w:t xml:space="preserve">N.1 </w:t>
      </w:r>
      <w:proofErr w:type="spellStart"/>
      <w:r w:rsidRPr="00FD0A62">
        <w:rPr>
          <w:rFonts w:ascii="Calibri" w:hAnsi="Calibri"/>
          <w:sz w:val="22"/>
          <w:szCs w:val="22"/>
        </w:rPr>
        <w:t>Ops</w:t>
      </w:r>
      <w:proofErr w:type="spellEnd"/>
      <w:r w:rsidRPr="00FD0A62">
        <w:rPr>
          <w:rFonts w:ascii="Calibri" w:hAnsi="Calibri"/>
          <w:sz w:val="22"/>
          <w:szCs w:val="22"/>
        </w:rPr>
        <w:t xml:space="preserve"> 4° Livello</w:t>
      </w:r>
      <w:r>
        <w:rPr>
          <w:rFonts w:ascii="Calibri" w:hAnsi="Calibri"/>
          <w:sz w:val="22"/>
          <w:szCs w:val="22"/>
        </w:rPr>
        <w:t xml:space="preserve"> – Team Leader</w:t>
      </w:r>
    </w:p>
    <w:p w:rsidR="00FD0A62" w:rsidRDefault="00FD0A62" w:rsidP="00E23B6E">
      <w:pPr>
        <w:ind w:left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N.1 </w:t>
      </w:r>
      <w:proofErr w:type="spellStart"/>
      <w:r>
        <w:rPr>
          <w:rFonts w:ascii="Calibri" w:hAnsi="Calibri"/>
          <w:sz w:val="22"/>
          <w:szCs w:val="22"/>
        </w:rPr>
        <w:t>Imp</w:t>
      </w:r>
      <w:proofErr w:type="spellEnd"/>
      <w:r>
        <w:rPr>
          <w:rFonts w:ascii="Calibri" w:hAnsi="Calibri"/>
          <w:sz w:val="22"/>
          <w:szCs w:val="22"/>
        </w:rPr>
        <w:t xml:space="preserve"> 4° Livello – Rampa/Centraggio</w:t>
      </w:r>
    </w:p>
    <w:p w:rsidR="00FD0A62" w:rsidRPr="00FD0A62" w:rsidRDefault="00FD0A62" w:rsidP="000954B6">
      <w:pPr>
        <w:jc w:val="both"/>
        <w:rPr>
          <w:rFonts w:ascii="Calibri" w:hAnsi="Calibri"/>
          <w:sz w:val="22"/>
          <w:szCs w:val="22"/>
        </w:rPr>
      </w:pPr>
      <w:r w:rsidRPr="00FD0A62">
        <w:rPr>
          <w:rFonts w:ascii="Calibri" w:hAnsi="Calibri"/>
          <w:sz w:val="22"/>
          <w:szCs w:val="22"/>
        </w:rPr>
        <w:tab/>
      </w:r>
    </w:p>
    <w:p w:rsidR="00FD0A62" w:rsidRDefault="00E23B6E" w:rsidP="00E23B6E">
      <w:pPr>
        <w:ind w:left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Il</w:t>
      </w:r>
      <w:r w:rsidR="00FD0A62">
        <w:rPr>
          <w:rFonts w:ascii="Calibri" w:hAnsi="Calibri"/>
          <w:sz w:val="22"/>
          <w:szCs w:val="22"/>
        </w:rPr>
        <w:t xml:space="preserve"> valore</w:t>
      </w:r>
      <w:r w:rsidR="00873DC6">
        <w:rPr>
          <w:rFonts w:ascii="Calibri" w:hAnsi="Calibri"/>
          <w:sz w:val="22"/>
          <w:szCs w:val="22"/>
        </w:rPr>
        <w:t xml:space="preserve"> complessivo </w:t>
      </w:r>
      <w:r>
        <w:rPr>
          <w:rFonts w:ascii="Calibri" w:hAnsi="Calibri"/>
          <w:sz w:val="22"/>
          <w:szCs w:val="22"/>
        </w:rPr>
        <w:t xml:space="preserve">di tale presidio è stato stimato </w:t>
      </w:r>
      <w:proofErr w:type="gramStart"/>
      <w:r>
        <w:rPr>
          <w:rFonts w:ascii="Calibri" w:hAnsi="Calibri"/>
          <w:sz w:val="22"/>
          <w:szCs w:val="22"/>
        </w:rPr>
        <w:t xml:space="preserve">in </w:t>
      </w:r>
      <w:r w:rsidR="00873DC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€</w:t>
      </w:r>
      <w:proofErr w:type="gramEnd"/>
      <w:r>
        <w:rPr>
          <w:rFonts w:ascii="Calibri" w:hAnsi="Calibri"/>
          <w:sz w:val="22"/>
          <w:szCs w:val="22"/>
        </w:rPr>
        <w:t xml:space="preserve">. </w:t>
      </w:r>
      <w:r w:rsidR="00FD0A62">
        <w:rPr>
          <w:rFonts w:ascii="Calibri" w:hAnsi="Calibri"/>
          <w:b/>
          <w:sz w:val="22"/>
          <w:szCs w:val="22"/>
        </w:rPr>
        <w:t>635.000</w:t>
      </w:r>
      <w:r>
        <w:rPr>
          <w:rFonts w:ascii="Calibri" w:hAnsi="Calibri"/>
          <w:b/>
          <w:sz w:val="22"/>
          <w:szCs w:val="22"/>
        </w:rPr>
        <w:t>,00</w:t>
      </w:r>
    </w:p>
    <w:p w:rsidR="00E23B6E" w:rsidRDefault="00E23B6E" w:rsidP="000954B6">
      <w:pPr>
        <w:jc w:val="both"/>
        <w:rPr>
          <w:rFonts w:ascii="Calibri" w:hAnsi="Calibri"/>
          <w:sz w:val="22"/>
          <w:szCs w:val="22"/>
        </w:rPr>
      </w:pPr>
    </w:p>
    <w:p w:rsidR="00FD0A62" w:rsidRDefault="00FD0A62" w:rsidP="000954B6">
      <w:pPr>
        <w:jc w:val="both"/>
        <w:rPr>
          <w:rFonts w:ascii="Calibri" w:hAnsi="Calibri"/>
          <w:sz w:val="22"/>
          <w:szCs w:val="22"/>
        </w:rPr>
      </w:pPr>
    </w:p>
    <w:p w:rsidR="006F031F" w:rsidRDefault="006F031F" w:rsidP="00E04EFF">
      <w:pPr>
        <w:jc w:val="both"/>
        <w:rPr>
          <w:rFonts w:ascii="Calibri" w:hAnsi="Calibri"/>
          <w:b/>
          <w:sz w:val="22"/>
          <w:szCs w:val="22"/>
        </w:rPr>
      </w:pPr>
    </w:p>
    <w:p w:rsidR="00E03D3F" w:rsidRDefault="00E03D3F" w:rsidP="00E04EFF">
      <w:pPr>
        <w:jc w:val="both"/>
        <w:rPr>
          <w:rFonts w:ascii="Calibri" w:hAnsi="Calibri"/>
          <w:b/>
          <w:sz w:val="22"/>
          <w:szCs w:val="22"/>
        </w:rPr>
      </w:pPr>
    </w:p>
    <w:p w:rsidR="006F031F" w:rsidRPr="00E23B6E" w:rsidRDefault="006F031F" w:rsidP="00E23B6E">
      <w:pPr>
        <w:pStyle w:val="Paragrafoelenco"/>
        <w:numPr>
          <w:ilvl w:val="0"/>
          <w:numId w:val="4"/>
        </w:numPr>
        <w:jc w:val="both"/>
        <w:rPr>
          <w:rFonts w:ascii="Calibri" w:hAnsi="Calibri"/>
          <w:b/>
          <w:sz w:val="22"/>
          <w:szCs w:val="22"/>
        </w:rPr>
      </w:pPr>
      <w:r w:rsidRPr="00E23B6E">
        <w:rPr>
          <w:rFonts w:ascii="Calibri" w:hAnsi="Calibri"/>
          <w:b/>
          <w:sz w:val="22"/>
          <w:szCs w:val="22"/>
        </w:rPr>
        <w:lastRenderedPageBreak/>
        <w:t>SERVIZIO DI DE-ICING</w:t>
      </w:r>
    </w:p>
    <w:p w:rsidR="000E2CE8" w:rsidRDefault="006F031F" w:rsidP="00A73D0A">
      <w:pPr>
        <w:ind w:first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 i mesi di Dicembre, Gennaio e Febbraio dovrà essere ga</w:t>
      </w:r>
      <w:r w:rsidR="000E2CE8">
        <w:rPr>
          <w:rFonts w:ascii="Calibri" w:hAnsi="Calibri"/>
          <w:sz w:val="22"/>
          <w:szCs w:val="22"/>
        </w:rPr>
        <w:t>rantito il servizio di De-</w:t>
      </w:r>
      <w:proofErr w:type="spellStart"/>
      <w:r w:rsidR="000E2CE8">
        <w:rPr>
          <w:rFonts w:ascii="Calibri" w:hAnsi="Calibri"/>
          <w:sz w:val="22"/>
          <w:szCs w:val="22"/>
        </w:rPr>
        <w:t>Icing</w:t>
      </w:r>
      <w:proofErr w:type="spellEnd"/>
      <w:r w:rsidR="000E2CE8">
        <w:rPr>
          <w:rFonts w:ascii="Calibri" w:hAnsi="Calibri"/>
          <w:sz w:val="22"/>
          <w:szCs w:val="22"/>
        </w:rPr>
        <w:t xml:space="preserve"> con mezzi   </w:t>
      </w:r>
    </w:p>
    <w:p w:rsidR="006F031F" w:rsidRDefault="000E2CE8" w:rsidP="00A73D0A">
      <w:pPr>
        <w:ind w:firstLine="360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dell’aggiudicatario</w:t>
      </w:r>
      <w:proofErr w:type="gramEnd"/>
      <w:r>
        <w:rPr>
          <w:rFonts w:ascii="Calibri" w:hAnsi="Calibri"/>
          <w:sz w:val="22"/>
          <w:szCs w:val="22"/>
        </w:rPr>
        <w:t>.</w:t>
      </w:r>
    </w:p>
    <w:p w:rsidR="006F031F" w:rsidRDefault="006F031F" w:rsidP="00A73D0A">
      <w:pPr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la definizione delle risorse umane e tecniche da dedicare al presidio è stata fatta una simulazione che ha portato il </w:t>
      </w:r>
      <w:proofErr w:type="spellStart"/>
      <w:r w:rsidRPr="000954B6">
        <w:rPr>
          <w:rFonts w:ascii="Calibri" w:hAnsi="Calibri"/>
          <w:i/>
          <w:sz w:val="22"/>
          <w:szCs w:val="22"/>
        </w:rPr>
        <w:t>requirement</w:t>
      </w:r>
      <w:proofErr w:type="spellEnd"/>
      <w:r>
        <w:rPr>
          <w:rFonts w:ascii="Calibri" w:hAnsi="Calibri"/>
          <w:sz w:val="22"/>
          <w:szCs w:val="22"/>
        </w:rPr>
        <w:t xml:space="preserve"> di 1 FTE considerando un OPS 5° livello per un importo di </w:t>
      </w:r>
      <w:r w:rsidRPr="00E03D3F">
        <w:rPr>
          <w:rFonts w:ascii="Calibri" w:hAnsi="Calibri"/>
          <w:b/>
          <w:sz w:val="22"/>
          <w:szCs w:val="22"/>
        </w:rPr>
        <w:t>€. 45.000</w:t>
      </w:r>
      <w:r w:rsidR="001F52DB">
        <w:rPr>
          <w:rFonts w:ascii="Calibri" w:hAnsi="Calibri"/>
          <w:b/>
          <w:sz w:val="22"/>
          <w:szCs w:val="22"/>
        </w:rPr>
        <w:t>,00</w:t>
      </w:r>
    </w:p>
    <w:p w:rsidR="00E03D3F" w:rsidRDefault="00E03D3F" w:rsidP="00E04EFF">
      <w:pPr>
        <w:jc w:val="both"/>
        <w:rPr>
          <w:rFonts w:ascii="Calibri" w:hAnsi="Calibri"/>
          <w:b/>
          <w:sz w:val="22"/>
          <w:szCs w:val="22"/>
        </w:rPr>
      </w:pPr>
    </w:p>
    <w:p w:rsidR="00E04EFF" w:rsidRPr="00A73D0A" w:rsidRDefault="00E04EFF" w:rsidP="00A73D0A">
      <w:pPr>
        <w:pStyle w:val="Paragrafoelenco"/>
        <w:numPr>
          <w:ilvl w:val="0"/>
          <w:numId w:val="4"/>
        </w:numPr>
        <w:jc w:val="both"/>
        <w:rPr>
          <w:rFonts w:ascii="Calibri" w:hAnsi="Calibri"/>
          <w:b/>
          <w:sz w:val="22"/>
          <w:szCs w:val="22"/>
        </w:rPr>
      </w:pPr>
      <w:r w:rsidRPr="00A73D0A">
        <w:rPr>
          <w:rFonts w:ascii="Calibri" w:hAnsi="Calibri"/>
          <w:b/>
          <w:sz w:val="22"/>
          <w:szCs w:val="22"/>
        </w:rPr>
        <w:t>PRESIDIO SALA VIP DALLE ORE 06.00 ALLE ORE 22.00</w:t>
      </w:r>
    </w:p>
    <w:p w:rsidR="00FD0A62" w:rsidRDefault="00E04EFF" w:rsidP="00A73D0A">
      <w:pPr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Tale attività necessita di una risorsa dedicata a turno su base H 16 con un </w:t>
      </w:r>
      <w:proofErr w:type="spellStart"/>
      <w:r w:rsidRPr="00F16503">
        <w:rPr>
          <w:rFonts w:ascii="Calibri" w:hAnsi="Calibri"/>
          <w:i/>
          <w:sz w:val="22"/>
          <w:szCs w:val="22"/>
        </w:rPr>
        <w:t>requirement</w:t>
      </w:r>
      <w:proofErr w:type="spellEnd"/>
      <w:r>
        <w:rPr>
          <w:rFonts w:ascii="Calibri" w:hAnsi="Calibri"/>
          <w:sz w:val="22"/>
          <w:szCs w:val="22"/>
        </w:rPr>
        <w:t xml:space="preserve"> in termini di FTE di </w:t>
      </w:r>
      <w:r w:rsidR="00FD0A62">
        <w:rPr>
          <w:rFonts w:ascii="Calibri" w:hAnsi="Calibri"/>
          <w:sz w:val="22"/>
          <w:szCs w:val="22"/>
        </w:rPr>
        <w:t>circa 3,3</w:t>
      </w:r>
      <w:r>
        <w:rPr>
          <w:rFonts w:ascii="Calibri" w:hAnsi="Calibri"/>
          <w:sz w:val="22"/>
          <w:szCs w:val="22"/>
        </w:rPr>
        <w:t xml:space="preserve"> risorse </w:t>
      </w:r>
      <w:r w:rsidR="00BE59F4">
        <w:rPr>
          <w:rFonts w:ascii="Calibri" w:hAnsi="Calibri"/>
          <w:sz w:val="22"/>
          <w:szCs w:val="22"/>
        </w:rPr>
        <w:t xml:space="preserve">inquadrate al 6° livello categoria Impiegati contratto </w:t>
      </w:r>
      <w:proofErr w:type="spellStart"/>
      <w:r w:rsidR="00BE59F4">
        <w:rPr>
          <w:rFonts w:ascii="Calibri" w:hAnsi="Calibri"/>
          <w:sz w:val="22"/>
          <w:szCs w:val="22"/>
        </w:rPr>
        <w:t>Assohandling</w:t>
      </w:r>
      <w:proofErr w:type="spellEnd"/>
      <w:r w:rsidR="00BE59F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con un costo </w:t>
      </w:r>
      <w:r w:rsidR="00BE59F4">
        <w:rPr>
          <w:rFonts w:ascii="Calibri" w:hAnsi="Calibri"/>
          <w:sz w:val="22"/>
          <w:szCs w:val="22"/>
        </w:rPr>
        <w:t xml:space="preserve">annuo complessivo </w:t>
      </w:r>
      <w:r>
        <w:rPr>
          <w:rFonts w:ascii="Calibri" w:hAnsi="Calibri"/>
          <w:sz w:val="22"/>
          <w:szCs w:val="22"/>
        </w:rPr>
        <w:t xml:space="preserve">di </w:t>
      </w:r>
      <w:proofErr w:type="gramStart"/>
      <w:r w:rsidR="00E23B6E" w:rsidRPr="00711DD8">
        <w:rPr>
          <w:rFonts w:ascii="Calibri" w:hAnsi="Calibri"/>
          <w:b/>
          <w:sz w:val="22"/>
          <w:szCs w:val="22"/>
        </w:rPr>
        <w:t>€</w:t>
      </w:r>
      <w:r w:rsidR="00E23B6E">
        <w:rPr>
          <w:rFonts w:ascii="Calibri" w:hAnsi="Calibri"/>
          <w:sz w:val="22"/>
          <w:szCs w:val="22"/>
        </w:rPr>
        <w:t>.</w:t>
      </w:r>
      <w:r w:rsidR="00E23B6E">
        <w:rPr>
          <w:rFonts w:ascii="Calibri" w:hAnsi="Calibri"/>
          <w:b/>
          <w:sz w:val="22"/>
          <w:szCs w:val="22"/>
        </w:rPr>
        <w:t>15</w:t>
      </w:r>
      <w:r w:rsidR="00B451AA">
        <w:rPr>
          <w:rFonts w:ascii="Calibri" w:hAnsi="Calibri"/>
          <w:b/>
          <w:sz w:val="22"/>
          <w:szCs w:val="22"/>
        </w:rPr>
        <w:t>0</w:t>
      </w:r>
      <w:r w:rsidRPr="0009011B">
        <w:rPr>
          <w:rFonts w:ascii="Calibri" w:hAnsi="Calibri"/>
          <w:b/>
          <w:sz w:val="22"/>
          <w:szCs w:val="22"/>
        </w:rPr>
        <w:t>.000</w:t>
      </w:r>
      <w:proofErr w:type="gramEnd"/>
      <w:r w:rsidR="00E23B6E">
        <w:rPr>
          <w:rFonts w:ascii="Calibri" w:hAnsi="Calibri"/>
          <w:b/>
          <w:sz w:val="22"/>
          <w:szCs w:val="22"/>
        </w:rPr>
        <w:t>,00</w:t>
      </w:r>
      <w:r>
        <w:rPr>
          <w:rFonts w:ascii="Calibri" w:hAnsi="Calibri"/>
          <w:sz w:val="22"/>
          <w:szCs w:val="22"/>
        </w:rPr>
        <w:t xml:space="preserve"> </w:t>
      </w:r>
      <w:r w:rsidRPr="0009011B">
        <w:rPr>
          <w:rFonts w:ascii="Calibri" w:hAnsi="Calibri"/>
          <w:b/>
          <w:sz w:val="22"/>
          <w:szCs w:val="22"/>
        </w:rPr>
        <w:t xml:space="preserve">euro </w:t>
      </w:r>
    </w:p>
    <w:p w:rsidR="00E23B6E" w:rsidRDefault="00E23B6E" w:rsidP="000954B6">
      <w:pPr>
        <w:jc w:val="both"/>
        <w:rPr>
          <w:rFonts w:ascii="Calibri" w:hAnsi="Calibri"/>
          <w:sz w:val="22"/>
          <w:szCs w:val="22"/>
        </w:rPr>
      </w:pPr>
    </w:p>
    <w:p w:rsidR="00873DC6" w:rsidRDefault="00873DC6" w:rsidP="00A73D0A">
      <w:pPr>
        <w:ind w:first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Riepilogando avremmo, quindi, i seguenti corrispettivi:</w:t>
      </w:r>
    </w:p>
    <w:tbl>
      <w:tblPr>
        <w:tblpPr w:leftFromText="141" w:rightFromText="141" w:vertAnchor="text" w:horzAnchor="page" w:tblpXSpec="center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432"/>
      </w:tblGrid>
      <w:tr w:rsidR="00A73D0A" w:rsidRPr="005001F4" w:rsidTr="00A73D0A">
        <w:trPr>
          <w:trHeight w:val="610"/>
        </w:trPr>
        <w:tc>
          <w:tcPr>
            <w:tcW w:w="3936" w:type="dxa"/>
            <w:noWrap/>
            <w:hideMark/>
          </w:tcPr>
          <w:p w:rsidR="00A73D0A" w:rsidRPr="005001F4" w:rsidRDefault="00A73D0A" w:rsidP="00A73D0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001F4">
              <w:rPr>
                <w:rFonts w:ascii="Calibri" w:hAnsi="Calibri"/>
                <w:b/>
                <w:bCs/>
                <w:sz w:val="22"/>
                <w:szCs w:val="22"/>
              </w:rPr>
              <w:t>Servizi</w:t>
            </w:r>
          </w:p>
        </w:tc>
        <w:tc>
          <w:tcPr>
            <w:tcW w:w="2432" w:type="dxa"/>
          </w:tcPr>
          <w:p w:rsidR="00A73D0A" w:rsidRPr="005001F4" w:rsidRDefault="00A73D0A" w:rsidP="00A73D0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001F4">
              <w:rPr>
                <w:rFonts w:ascii="Calibri" w:hAnsi="Calibri"/>
                <w:b/>
                <w:bCs/>
                <w:sz w:val="22"/>
                <w:szCs w:val="22"/>
              </w:rPr>
              <w:t>Corrispettivi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Ipotesi 2</w:t>
            </w:r>
          </w:p>
        </w:tc>
      </w:tr>
      <w:tr w:rsidR="00A73D0A" w:rsidRPr="005001F4" w:rsidTr="00A73D0A">
        <w:trPr>
          <w:trHeight w:val="300"/>
        </w:trPr>
        <w:tc>
          <w:tcPr>
            <w:tcW w:w="3936" w:type="dxa"/>
            <w:shd w:val="clear" w:color="auto" w:fill="DDD9C3" w:themeFill="background2" w:themeFillShade="E6"/>
            <w:noWrap/>
            <w:hideMark/>
          </w:tcPr>
          <w:p w:rsidR="00A73D0A" w:rsidRPr="005001F4" w:rsidRDefault="00A73D0A" w:rsidP="00A73D0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001F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432" w:type="dxa"/>
            <w:shd w:val="clear" w:color="auto" w:fill="DDD9C3" w:themeFill="background2" w:themeFillShade="E6"/>
          </w:tcPr>
          <w:p w:rsidR="00A73D0A" w:rsidRPr="005001F4" w:rsidRDefault="00A73D0A" w:rsidP="00A73D0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73D0A" w:rsidRPr="005001F4" w:rsidTr="00A73D0A">
        <w:trPr>
          <w:trHeight w:val="315"/>
        </w:trPr>
        <w:tc>
          <w:tcPr>
            <w:tcW w:w="3936" w:type="dxa"/>
            <w:noWrap/>
            <w:hideMark/>
          </w:tcPr>
          <w:p w:rsidR="00A73D0A" w:rsidRPr="005001F4" w:rsidRDefault="00A73D0A" w:rsidP="00A73D0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Sala Vip</w:t>
            </w:r>
          </w:p>
        </w:tc>
        <w:tc>
          <w:tcPr>
            <w:tcW w:w="2432" w:type="dxa"/>
          </w:tcPr>
          <w:p w:rsidR="00A73D0A" w:rsidRDefault="00A73D0A" w:rsidP="00A7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150.000,00</w:t>
            </w:r>
          </w:p>
        </w:tc>
      </w:tr>
      <w:tr w:rsidR="00A73D0A" w:rsidRPr="005001F4" w:rsidTr="00A73D0A">
        <w:trPr>
          <w:trHeight w:val="315"/>
        </w:trPr>
        <w:tc>
          <w:tcPr>
            <w:tcW w:w="3936" w:type="dxa"/>
            <w:noWrap/>
            <w:hideMark/>
          </w:tcPr>
          <w:p w:rsidR="00A73D0A" w:rsidRPr="005001F4" w:rsidRDefault="00A73D0A" w:rsidP="00A73D0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Presidio notturno</w:t>
            </w:r>
          </w:p>
        </w:tc>
        <w:tc>
          <w:tcPr>
            <w:tcW w:w="2432" w:type="dxa"/>
          </w:tcPr>
          <w:p w:rsidR="00A73D0A" w:rsidRPr="00E22C30" w:rsidRDefault="00A73D0A" w:rsidP="00A73D0A">
            <w:pPr>
              <w:jc w:val="right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635.000,00</w:t>
            </w:r>
          </w:p>
        </w:tc>
      </w:tr>
      <w:tr w:rsidR="00A73D0A" w:rsidRPr="006F031F" w:rsidTr="00A73D0A">
        <w:trPr>
          <w:trHeight w:val="315"/>
        </w:trPr>
        <w:tc>
          <w:tcPr>
            <w:tcW w:w="3936" w:type="dxa"/>
            <w:noWrap/>
          </w:tcPr>
          <w:p w:rsidR="00A73D0A" w:rsidRDefault="00A73D0A" w:rsidP="00A73D0A">
            <w:pPr>
              <w:jc w:val="both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525776">
              <w:rPr>
                <w:rFonts w:ascii="Calibri" w:hAnsi="Calibri"/>
                <w:sz w:val="22"/>
                <w:szCs w:val="22"/>
              </w:rPr>
              <w:t>De-</w:t>
            </w:r>
            <w:proofErr w:type="spellStart"/>
            <w:r w:rsidRPr="00525776">
              <w:rPr>
                <w:rFonts w:ascii="Calibri" w:hAnsi="Calibri"/>
                <w:sz w:val="22"/>
                <w:szCs w:val="22"/>
              </w:rPr>
              <w:t>Icing</w:t>
            </w:r>
            <w:proofErr w:type="spellEnd"/>
          </w:p>
        </w:tc>
        <w:tc>
          <w:tcPr>
            <w:tcW w:w="2432" w:type="dxa"/>
          </w:tcPr>
          <w:p w:rsidR="00A73D0A" w:rsidRPr="006F031F" w:rsidRDefault="00A73D0A" w:rsidP="00A73D0A">
            <w:pPr>
              <w:jc w:val="right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6F031F">
              <w:rPr>
                <w:rFonts w:ascii="Calibri" w:hAnsi="Calibri"/>
                <w:iCs/>
                <w:color w:val="000000"/>
                <w:sz w:val="22"/>
                <w:szCs w:val="22"/>
              </w:rPr>
              <w:t>45.000,00</w:t>
            </w:r>
          </w:p>
        </w:tc>
      </w:tr>
      <w:tr w:rsidR="00A73D0A" w:rsidRPr="005001F4" w:rsidTr="00A73D0A">
        <w:trPr>
          <w:trHeight w:val="315"/>
        </w:trPr>
        <w:tc>
          <w:tcPr>
            <w:tcW w:w="3936" w:type="dxa"/>
            <w:noWrap/>
          </w:tcPr>
          <w:p w:rsidR="00A73D0A" w:rsidRPr="005001F4" w:rsidRDefault="00A73D0A" w:rsidP="00A73D0A">
            <w:pPr>
              <w:jc w:val="both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Totale parziale</w:t>
            </w:r>
          </w:p>
        </w:tc>
        <w:tc>
          <w:tcPr>
            <w:tcW w:w="2432" w:type="dxa"/>
          </w:tcPr>
          <w:p w:rsidR="00A73D0A" w:rsidRDefault="00A73D0A" w:rsidP="00A73D0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830.000,00</w:t>
            </w:r>
          </w:p>
        </w:tc>
      </w:tr>
      <w:tr w:rsidR="00A73D0A" w:rsidRPr="005001F4" w:rsidTr="00A73D0A">
        <w:trPr>
          <w:trHeight w:val="315"/>
        </w:trPr>
        <w:tc>
          <w:tcPr>
            <w:tcW w:w="3936" w:type="dxa"/>
            <w:noWrap/>
            <w:hideMark/>
          </w:tcPr>
          <w:p w:rsidR="00A73D0A" w:rsidRPr="005001F4" w:rsidRDefault="00A73D0A" w:rsidP="00A73D0A">
            <w:pPr>
              <w:jc w:val="both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C</w:t>
            </w:r>
            <w:r w:rsidRPr="005001F4">
              <w:rPr>
                <w:rFonts w:ascii="Calibri" w:hAnsi="Calibri"/>
                <w:i/>
                <w:iCs/>
                <w:sz w:val="22"/>
                <w:szCs w:val="22"/>
              </w:rPr>
              <w:t>osti generali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(10%)</w:t>
            </w:r>
          </w:p>
        </w:tc>
        <w:tc>
          <w:tcPr>
            <w:tcW w:w="2432" w:type="dxa"/>
          </w:tcPr>
          <w:p w:rsidR="00A73D0A" w:rsidRDefault="00A73D0A" w:rsidP="00A73D0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83.000,00</w:t>
            </w:r>
          </w:p>
        </w:tc>
      </w:tr>
      <w:tr w:rsidR="00A73D0A" w:rsidRPr="005001F4" w:rsidTr="00A73D0A">
        <w:trPr>
          <w:trHeight w:val="315"/>
        </w:trPr>
        <w:tc>
          <w:tcPr>
            <w:tcW w:w="3936" w:type="dxa"/>
            <w:noWrap/>
          </w:tcPr>
          <w:p w:rsidR="00A73D0A" w:rsidRPr="00E22C30" w:rsidRDefault="00A73D0A" w:rsidP="00A73D0A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E22C30">
              <w:rPr>
                <w:rFonts w:ascii="Calibri" w:hAnsi="Calibri"/>
                <w:bCs/>
                <w:sz w:val="22"/>
                <w:szCs w:val="22"/>
              </w:rPr>
              <w:t>Mark up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(15%)</w:t>
            </w:r>
          </w:p>
        </w:tc>
        <w:tc>
          <w:tcPr>
            <w:tcW w:w="2432" w:type="dxa"/>
          </w:tcPr>
          <w:p w:rsidR="00A73D0A" w:rsidRDefault="00A73D0A" w:rsidP="00A73D0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124.500,00</w:t>
            </w:r>
          </w:p>
        </w:tc>
      </w:tr>
      <w:tr w:rsidR="00A73D0A" w:rsidRPr="005001F4" w:rsidTr="00A73D0A">
        <w:trPr>
          <w:trHeight w:val="315"/>
        </w:trPr>
        <w:tc>
          <w:tcPr>
            <w:tcW w:w="3936" w:type="dxa"/>
            <w:noWrap/>
            <w:hideMark/>
          </w:tcPr>
          <w:p w:rsidR="00A73D0A" w:rsidRPr="005001F4" w:rsidRDefault="00A73D0A" w:rsidP="00A73D0A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001F4">
              <w:rPr>
                <w:rFonts w:ascii="Calibri" w:hAnsi="Calibri"/>
                <w:b/>
                <w:bCs/>
                <w:sz w:val="22"/>
                <w:szCs w:val="22"/>
              </w:rPr>
              <w:t>TOTALE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anno</w:t>
            </w:r>
          </w:p>
        </w:tc>
        <w:tc>
          <w:tcPr>
            <w:tcW w:w="2432" w:type="dxa"/>
          </w:tcPr>
          <w:p w:rsidR="00A73D0A" w:rsidRDefault="00A73D0A" w:rsidP="00A73D0A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1.037.500,00</w:t>
            </w:r>
          </w:p>
        </w:tc>
      </w:tr>
    </w:tbl>
    <w:p w:rsidR="00873DC6" w:rsidRDefault="00873DC6" w:rsidP="000954B6">
      <w:pPr>
        <w:jc w:val="both"/>
        <w:rPr>
          <w:rFonts w:ascii="Calibri" w:hAnsi="Calibri"/>
          <w:sz w:val="22"/>
          <w:szCs w:val="22"/>
        </w:rPr>
      </w:pPr>
    </w:p>
    <w:p w:rsidR="00873DC6" w:rsidRDefault="00873DC6" w:rsidP="00332C41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332C41">
      <w:pPr>
        <w:jc w:val="both"/>
        <w:rPr>
          <w:rFonts w:ascii="Calibri" w:hAnsi="Calibri"/>
          <w:sz w:val="22"/>
          <w:szCs w:val="22"/>
        </w:rPr>
      </w:pPr>
    </w:p>
    <w:p w:rsidR="00A73D0A" w:rsidRDefault="00A73D0A" w:rsidP="00332C41">
      <w:pPr>
        <w:jc w:val="both"/>
        <w:rPr>
          <w:rFonts w:ascii="Calibri" w:hAnsi="Calibri"/>
          <w:sz w:val="22"/>
          <w:szCs w:val="22"/>
        </w:rPr>
      </w:pPr>
    </w:p>
    <w:p w:rsidR="00A73D0A" w:rsidRDefault="00A73D0A" w:rsidP="00332C41">
      <w:pPr>
        <w:jc w:val="both"/>
        <w:rPr>
          <w:rFonts w:ascii="Calibri" w:hAnsi="Calibri"/>
          <w:sz w:val="22"/>
          <w:szCs w:val="22"/>
        </w:rPr>
      </w:pPr>
    </w:p>
    <w:p w:rsidR="00A73D0A" w:rsidRDefault="00A73D0A" w:rsidP="00332C41">
      <w:pPr>
        <w:jc w:val="both"/>
        <w:rPr>
          <w:rFonts w:ascii="Calibri" w:hAnsi="Calibri"/>
          <w:sz w:val="22"/>
          <w:szCs w:val="22"/>
        </w:rPr>
      </w:pPr>
    </w:p>
    <w:p w:rsidR="00A73D0A" w:rsidRDefault="00A73D0A" w:rsidP="00332C41">
      <w:pPr>
        <w:jc w:val="both"/>
        <w:rPr>
          <w:rFonts w:ascii="Calibri" w:hAnsi="Calibri"/>
          <w:sz w:val="22"/>
          <w:szCs w:val="22"/>
        </w:rPr>
      </w:pPr>
    </w:p>
    <w:p w:rsidR="00A73D0A" w:rsidRDefault="00A73D0A" w:rsidP="00332C41">
      <w:pPr>
        <w:jc w:val="both"/>
        <w:rPr>
          <w:rFonts w:ascii="Calibri" w:hAnsi="Calibri"/>
          <w:sz w:val="22"/>
          <w:szCs w:val="22"/>
        </w:rPr>
      </w:pPr>
    </w:p>
    <w:p w:rsidR="00A73D0A" w:rsidRDefault="00A73D0A" w:rsidP="00332C41">
      <w:pPr>
        <w:jc w:val="both"/>
        <w:rPr>
          <w:rFonts w:ascii="Calibri" w:hAnsi="Calibri"/>
          <w:sz w:val="22"/>
          <w:szCs w:val="22"/>
        </w:rPr>
      </w:pPr>
    </w:p>
    <w:p w:rsidR="00A73D0A" w:rsidRDefault="00A73D0A" w:rsidP="00332C41">
      <w:pPr>
        <w:jc w:val="both"/>
        <w:rPr>
          <w:rFonts w:ascii="Calibri" w:hAnsi="Calibri"/>
          <w:sz w:val="22"/>
          <w:szCs w:val="22"/>
        </w:rPr>
      </w:pPr>
    </w:p>
    <w:p w:rsidR="00A73D0A" w:rsidRDefault="00A73D0A" w:rsidP="00332C41">
      <w:pPr>
        <w:jc w:val="both"/>
        <w:rPr>
          <w:rFonts w:ascii="Calibri" w:hAnsi="Calibri"/>
          <w:sz w:val="22"/>
          <w:szCs w:val="22"/>
        </w:rPr>
      </w:pPr>
    </w:p>
    <w:p w:rsidR="00A73D0A" w:rsidRDefault="00A73D0A" w:rsidP="00332C41">
      <w:pPr>
        <w:jc w:val="both"/>
        <w:rPr>
          <w:rFonts w:ascii="Calibri" w:hAnsi="Calibri"/>
          <w:sz w:val="22"/>
          <w:szCs w:val="22"/>
        </w:rPr>
      </w:pPr>
    </w:p>
    <w:p w:rsidR="00A73D0A" w:rsidRDefault="00A73D0A" w:rsidP="00332C41">
      <w:pPr>
        <w:jc w:val="both"/>
        <w:rPr>
          <w:rFonts w:ascii="Calibri" w:hAnsi="Calibri"/>
          <w:sz w:val="22"/>
          <w:szCs w:val="22"/>
        </w:rPr>
      </w:pPr>
    </w:p>
    <w:p w:rsidR="00A73D0A" w:rsidRDefault="00A73D0A" w:rsidP="00332C41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332C4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Pertanto, considerata la necessità di avere tale servizio per anni</w:t>
      </w:r>
      <w:r w:rsidR="004E47B6">
        <w:rPr>
          <w:rFonts w:ascii="Calibri" w:hAnsi="Calibri"/>
          <w:sz w:val="22"/>
          <w:szCs w:val="22"/>
        </w:rPr>
        <w:t xml:space="preserve"> 3, l’importo totale è pari a €</w:t>
      </w:r>
      <w:r>
        <w:rPr>
          <w:rFonts w:ascii="Calibri" w:hAnsi="Calibri"/>
          <w:sz w:val="22"/>
          <w:szCs w:val="22"/>
        </w:rPr>
        <w:t xml:space="preserve"> 3.112.500,00</w:t>
      </w:r>
      <w:r w:rsidR="004E47B6">
        <w:rPr>
          <w:rFonts w:ascii="Calibri" w:hAnsi="Calibri"/>
          <w:sz w:val="22"/>
          <w:szCs w:val="22"/>
        </w:rPr>
        <w:t xml:space="preserve"> di cui € 90.000,00 per oneri di sicurezza non soggetti a ribasso</w:t>
      </w:r>
      <w:r>
        <w:rPr>
          <w:rFonts w:ascii="Calibri" w:hAnsi="Calibri"/>
          <w:sz w:val="22"/>
          <w:szCs w:val="22"/>
        </w:rPr>
        <w:t>.</w:t>
      </w:r>
    </w:p>
    <w:p w:rsidR="00E23B6E" w:rsidRDefault="00E23B6E" w:rsidP="00332C41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332C41">
      <w:pPr>
        <w:jc w:val="both"/>
        <w:rPr>
          <w:rFonts w:ascii="Calibri" w:hAnsi="Calibri"/>
          <w:sz w:val="22"/>
          <w:szCs w:val="22"/>
        </w:rPr>
      </w:pPr>
    </w:p>
    <w:p w:rsidR="00E23B6E" w:rsidRDefault="00E23B6E" w:rsidP="007C1A0F">
      <w:pPr>
        <w:jc w:val="both"/>
        <w:rPr>
          <w:rFonts w:ascii="Calibri" w:hAnsi="Calibri"/>
          <w:sz w:val="22"/>
          <w:szCs w:val="22"/>
        </w:rPr>
      </w:pPr>
    </w:p>
    <w:p w:rsidR="006F031F" w:rsidRDefault="00873DC6" w:rsidP="007C1A0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873DC6" w:rsidRPr="0076519B" w:rsidRDefault="00873DC6" w:rsidP="00516A53">
      <w:pPr>
        <w:ind w:left="4956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E03D3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Il </w:t>
      </w:r>
      <w:proofErr w:type="spellStart"/>
      <w:r w:rsidR="00516A53">
        <w:rPr>
          <w:rFonts w:ascii="Calibri" w:hAnsi="Calibri"/>
          <w:sz w:val="22"/>
          <w:szCs w:val="22"/>
        </w:rPr>
        <w:t>Rup</w:t>
      </w:r>
      <w:proofErr w:type="spell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bookmarkStart w:id="0" w:name="_GoBack"/>
      <w:bookmarkEnd w:id="0"/>
      <w:r>
        <w:rPr>
          <w:rFonts w:ascii="Calibri" w:hAnsi="Calibri"/>
          <w:sz w:val="22"/>
          <w:szCs w:val="22"/>
        </w:rPr>
        <w:tab/>
      </w:r>
      <w:r w:rsidR="00516A53">
        <w:rPr>
          <w:rFonts w:ascii="Calibri" w:hAnsi="Calibri"/>
          <w:sz w:val="22"/>
          <w:szCs w:val="22"/>
        </w:rPr>
        <w:t>Ing.</w:t>
      </w:r>
      <w:r w:rsidR="00D97DE8">
        <w:rPr>
          <w:rFonts w:ascii="Calibri" w:hAnsi="Calibri"/>
          <w:sz w:val="22"/>
          <w:szCs w:val="22"/>
        </w:rPr>
        <w:t xml:space="preserve"> </w:t>
      </w:r>
      <w:r w:rsidR="0079451A">
        <w:rPr>
          <w:rFonts w:ascii="Calibri" w:hAnsi="Calibri"/>
          <w:sz w:val="22"/>
          <w:szCs w:val="22"/>
        </w:rPr>
        <w:t xml:space="preserve">   </w:t>
      </w:r>
      <w:r w:rsidR="00D97DE8">
        <w:rPr>
          <w:rFonts w:ascii="Calibri" w:hAnsi="Calibri"/>
          <w:sz w:val="22"/>
          <w:szCs w:val="22"/>
        </w:rPr>
        <w:t>Antonio Palumbo</w:t>
      </w:r>
    </w:p>
    <w:sectPr w:rsidR="00873DC6" w:rsidRPr="0076519B" w:rsidSect="002927F5">
      <w:footerReference w:type="even" r:id="rId7"/>
      <w:footerReference w:type="default" r:id="rId8"/>
      <w:type w:val="continuous"/>
      <w:pgSz w:w="11906" w:h="16838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54A" w:rsidRDefault="006F554A">
      <w:r>
        <w:separator/>
      </w:r>
    </w:p>
  </w:endnote>
  <w:endnote w:type="continuationSeparator" w:id="0">
    <w:p w:rsidR="006F554A" w:rsidRDefault="006F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DC6" w:rsidRDefault="001734F7" w:rsidP="005D101F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73D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73DC6" w:rsidRDefault="00873DC6" w:rsidP="00807D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DC6" w:rsidRDefault="001734F7" w:rsidP="005D101F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73D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16A53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873DC6" w:rsidRDefault="00873DC6" w:rsidP="00807D5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54A" w:rsidRDefault="006F554A">
      <w:r>
        <w:separator/>
      </w:r>
    </w:p>
  </w:footnote>
  <w:footnote w:type="continuationSeparator" w:id="0">
    <w:p w:rsidR="006F554A" w:rsidRDefault="006F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7ABC"/>
    <w:multiLevelType w:val="hybridMultilevel"/>
    <w:tmpl w:val="D878F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E0531"/>
    <w:multiLevelType w:val="hybridMultilevel"/>
    <w:tmpl w:val="979A5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16E06"/>
    <w:multiLevelType w:val="hybridMultilevel"/>
    <w:tmpl w:val="E79E347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791AB0"/>
    <w:multiLevelType w:val="hybridMultilevel"/>
    <w:tmpl w:val="10E6A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9B"/>
    <w:rsid w:val="00000230"/>
    <w:rsid w:val="000427F8"/>
    <w:rsid w:val="0009011B"/>
    <w:rsid w:val="00091CD6"/>
    <w:rsid w:val="000954B6"/>
    <w:rsid w:val="000E2CE8"/>
    <w:rsid w:val="000F62D7"/>
    <w:rsid w:val="00105F58"/>
    <w:rsid w:val="00120DBF"/>
    <w:rsid w:val="00127DE7"/>
    <w:rsid w:val="001478FC"/>
    <w:rsid w:val="001734F7"/>
    <w:rsid w:val="0017488F"/>
    <w:rsid w:val="0017659C"/>
    <w:rsid w:val="001E67E2"/>
    <w:rsid w:val="001F52DB"/>
    <w:rsid w:val="001F6CA3"/>
    <w:rsid w:val="00201C56"/>
    <w:rsid w:val="002601AB"/>
    <w:rsid w:val="0027285C"/>
    <w:rsid w:val="002927F5"/>
    <w:rsid w:val="00294DE9"/>
    <w:rsid w:val="002C0C7C"/>
    <w:rsid w:val="002D478A"/>
    <w:rsid w:val="00310692"/>
    <w:rsid w:val="003259B8"/>
    <w:rsid w:val="00332C41"/>
    <w:rsid w:val="003367AA"/>
    <w:rsid w:val="00340219"/>
    <w:rsid w:val="00376696"/>
    <w:rsid w:val="003C2F5A"/>
    <w:rsid w:val="003F446A"/>
    <w:rsid w:val="004104F9"/>
    <w:rsid w:val="0044357C"/>
    <w:rsid w:val="004625DF"/>
    <w:rsid w:val="004E47B6"/>
    <w:rsid w:val="005001F4"/>
    <w:rsid w:val="00515B56"/>
    <w:rsid w:val="00516A53"/>
    <w:rsid w:val="00521952"/>
    <w:rsid w:val="00525776"/>
    <w:rsid w:val="0052645D"/>
    <w:rsid w:val="00593B8E"/>
    <w:rsid w:val="005C5DD9"/>
    <w:rsid w:val="005D101F"/>
    <w:rsid w:val="005D3BA0"/>
    <w:rsid w:val="006233BE"/>
    <w:rsid w:val="00661A10"/>
    <w:rsid w:val="006A349E"/>
    <w:rsid w:val="006B085D"/>
    <w:rsid w:val="006E0691"/>
    <w:rsid w:val="006F031F"/>
    <w:rsid w:val="006F554A"/>
    <w:rsid w:val="00711DD8"/>
    <w:rsid w:val="0076519B"/>
    <w:rsid w:val="007750EF"/>
    <w:rsid w:val="0079451A"/>
    <w:rsid w:val="007C1A0F"/>
    <w:rsid w:val="007D20DB"/>
    <w:rsid w:val="00807D50"/>
    <w:rsid w:val="00810F76"/>
    <w:rsid w:val="00852383"/>
    <w:rsid w:val="00866221"/>
    <w:rsid w:val="008664E0"/>
    <w:rsid w:val="00872557"/>
    <w:rsid w:val="00873DC6"/>
    <w:rsid w:val="008B2E57"/>
    <w:rsid w:val="008C26DE"/>
    <w:rsid w:val="008C2E81"/>
    <w:rsid w:val="0091746F"/>
    <w:rsid w:val="009202D3"/>
    <w:rsid w:val="00924718"/>
    <w:rsid w:val="00940377"/>
    <w:rsid w:val="00940C2B"/>
    <w:rsid w:val="00954A9B"/>
    <w:rsid w:val="00963B22"/>
    <w:rsid w:val="00974C21"/>
    <w:rsid w:val="0097596C"/>
    <w:rsid w:val="00993C8A"/>
    <w:rsid w:val="00996069"/>
    <w:rsid w:val="009A5C27"/>
    <w:rsid w:val="009A5FED"/>
    <w:rsid w:val="009B0E2E"/>
    <w:rsid w:val="009F41C6"/>
    <w:rsid w:val="00A1387E"/>
    <w:rsid w:val="00A55784"/>
    <w:rsid w:val="00A65CF4"/>
    <w:rsid w:val="00A73D0A"/>
    <w:rsid w:val="00A83DEB"/>
    <w:rsid w:val="00AB7364"/>
    <w:rsid w:val="00AE4B8F"/>
    <w:rsid w:val="00B451AA"/>
    <w:rsid w:val="00B54560"/>
    <w:rsid w:val="00B61474"/>
    <w:rsid w:val="00BE59F4"/>
    <w:rsid w:val="00BF3781"/>
    <w:rsid w:val="00C3409B"/>
    <w:rsid w:val="00C913B2"/>
    <w:rsid w:val="00CE157D"/>
    <w:rsid w:val="00D564EC"/>
    <w:rsid w:val="00D71EB5"/>
    <w:rsid w:val="00D97DE8"/>
    <w:rsid w:val="00DF39ED"/>
    <w:rsid w:val="00DF671F"/>
    <w:rsid w:val="00E03D3F"/>
    <w:rsid w:val="00E04EFF"/>
    <w:rsid w:val="00E22C30"/>
    <w:rsid w:val="00E23B6E"/>
    <w:rsid w:val="00EA6525"/>
    <w:rsid w:val="00EA654D"/>
    <w:rsid w:val="00EB5EFA"/>
    <w:rsid w:val="00EE0B70"/>
    <w:rsid w:val="00EF6880"/>
    <w:rsid w:val="00F16503"/>
    <w:rsid w:val="00F821F9"/>
    <w:rsid w:val="00F872AD"/>
    <w:rsid w:val="00F91622"/>
    <w:rsid w:val="00FD0A62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EF13139-B5B1-4D8A-9598-32726F8E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4A9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07D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07D50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2927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locked/>
    <w:rsid w:val="002927F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F6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23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.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.</dc:creator>
  <cp:keywords/>
  <dc:description/>
  <cp:lastModifiedBy>Gaetano Sardo</cp:lastModifiedBy>
  <cp:revision>8</cp:revision>
  <cp:lastPrinted>2012-01-27T11:02:00Z</cp:lastPrinted>
  <dcterms:created xsi:type="dcterms:W3CDTF">2017-07-10T16:55:00Z</dcterms:created>
  <dcterms:modified xsi:type="dcterms:W3CDTF">2017-11-24T08:29:00Z</dcterms:modified>
</cp:coreProperties>
</file>